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3AB22CE2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>
        <w:rPr>
          <w:rFonts w:cs="Courier New"/>
          <w:b/>
          <w:sz w:val="24"/>
          <w:szCs w:val="24"/>
          <w:u w:val="single"/>
        </w:rPr>
        <w:t>202</w:t>
      </w:r>
      <w:r w:rsidR="00AB3E95">
        <w:rPr>
          <w:rFonts w:cs="Courier New"/>
          <w:b/>
          <w:sz w:val="24"/>
          <w:szCs w:val="24"/>
          <w:u w:val="single"/>
        </w:rPr>
        <w:t>5</w:t>
      </w:r>
      <w:r w:rsidR="009E60DD">
        <w:rPr>
          <w:rFonts w:cs="Courier New"/>
          <w:b/>
          <w:sz w:val="24"/>
          <w:szCs w:val="24"/>
          <w:u w:val="single"/>
        </w:rPr>
        <w:t>-</w:t>
      </w:r>
      <w:r w:rsidR="00330BE6">
        <w:rPr>
          <w:rFonts w:cs="Courier New"/>
          <w:b/>
          <w:sz w:val="24"/>
          <w:szCs w:val="24"/>
          <w:u w:val="single"/>
        </w:rPr>
        <w:t>2</w:t>
      </w:r>
    </w:p>
    <w:p w14:paraId="1CA7F67E" w14:textId="1A812BED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6A4F9F">
        <w:rPr>
          <w:rFonts w:cs="Courier New"/>
          <w:b/>
          <w:sz w:val="24"/>
          <w:szCs w:val="24"/>
        </w:rPr>
        <w:t>AUTHORIZING 202</w:t>
      </w:r>
      <w:r w:rsidR="00AB3E95">
        <w:rPr>
          <w:rFonts w:cs="Courier New"/>
          <w:b/>
          <w:sz w:val="24"/>
          <w:szCs w:val="24"/>
        </w:rPr>
        <w:t>5</w:t>
      </w:r>
      <w:r w:rsidR="006A4F9F">
        <w:rPr>
          <w:rFonts w:cs="Courier New"/>
          <w:b/>
          <w:sz w:val="24"/>
          <w:szCs w:val="24"/>
        </w:rPr>
        <w:t xml:space="preserve"> BUDGET TO BE READ BY TITLE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77777777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proofErr w:type="gramStart"/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>,</w:t>
      </w:r>
      <w:proofErr w:type="gramEnd"/>
      <w:r w:rsidRPr="003F41CB">
        <w:rPr>
          <w:rFonts w:eastAsia="Cambria" w:cs="Courier New"/>
          <w:sz w:val="24"/>
          <w:szCs w:val="24"/>
        </w:rPr>
        <w:t xml:space="preserve"> </w:t>
      </w:r>
      <w:proofErr w:type="spellStart"/>
      <w:r w:rsidR="006A4F9F">
        <w:rPr>
          <w:rFonts w:eastAsia="Cambria" w:cs="Courier New"/>
          <w:sz w:val="24"/>
          <w:szCs w:val="24"/>
        </w:rPr>
        <w:t>N.J.S.A</w:t>
      </w:r>
      <w:proofErr w:type="spellEnd"/>
      <w:r w:rsidR="006A4F9F">
        <w:rPr>
          <w:rFonts w:eastAsia="Cambria" w:cs="Courier New"/>
          <w:sz w:val="24"/>
          <w:szCs w:val="24"/>
        </w:rPr>
        <w:t>. 40A:14-78.2 provides circumstances under which an approved fire district budget may be read by title at the public hearing held thereon; and</w:t>
      </w:r>
    </w:p>
    <w:p w14:paraId="31E65C02" w14:textId="00EC9341" w:rsidR="00AA540A" w:rsidRPr="003F41CB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>
        <w:rPr>
          <w:rFonts w:eastAsia="Cambria" w:cs="Courier New"/>
          <w:sz w:val="24"/>
          <w:szCs w:val="24"/>
        </w:rPr>
        <w:t xml:space="preserve"> </w:t>
      </w: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343C5F66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6A4F9F">
        <w:rPr>
          <w:rFonts w:eastAsia="Cambria" w:cs="Courier New"/>
          <w:sz w:val="24"/>
          <w:szCs w:val="24"/>
        </w:rPr>
        <w:t>for at least one week prior to the date of the hearing a complete copy of the 202</w:t>
      </w:r>
      <w:r w:rsidR="00721805">
        <w:rPr>
          <w:rFonts w:eastAsia="Cambria" w:cs="Courier New"/>
          <w:sz w:val="24"/>
          <w:szCs w:val="24"/>
        </w:rPr>
        <w:t>5</w:t>
      </w:r>
      <w:r w:rsidR="006A4F9F">
        <w:rPr>
          <w:rFonts w:eastAsia="Cambria" w:cs="Courier New"/>
          <w:sz w:val="24"/>
          <w:szCs w:val="24"/>
        </w:rPr>
        <w:t xml:space="preserve"> approved budget has been posted in such public place as notices are usually posted in the district; to wit: the Pennington Borough Municipal offices and the fire district web site; and</w:t>
      </w:r>
    </w:p>
    <w:p w14:paraId="028EDA01" w14:textId="3D4E010D" w:rsidR="006A4F9F" w:rsidRDefault="006A4F9F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748B1B66" w14:textId="482767D5" w:rsidR="006A4F9F" w:rsidRDefault="006A4F9F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6A4F9F">
        <w:rPr>
          <w:rFonts w:eastAsia="Cambria" w:cs="Courier New"/>
          <w:b/>
          <w:bCs/>
          <w:sz w:val="24"/>
          <w:szCs w:val="24"/>
        </w:rPr>
        <w:t>WHEREAS</w:t>
      </w:r>
      <w:r>
        <w:rPr>
          <w:rFonts w:eastAsia="Cambria" w:cs="Courier New"/>
          <w:sz w:val="24"/>
          <w:szCs w:val="24"/>
        </w:rPr>
        <w:t>, for at least one week prior to the date of the hearing and during the public hearing a complete copy of the 202</w:t>
      </w:r>
      <w:r w:rsidR="000E4672">
        <w:rPr>
          <w:rFonts w:eastAsia="Cambria" w:cs="Courier New"/>
          <w:sz w:val="24"/>
          <w:szCs w:val="24"/>
        </w:rPr>
        <w:t>5</w:t>
      </w:r>
      <w:r>
        <w:rPr>
          <w:rFonts w:eastAsia="Cambria" w:cs="Courier New"/>
          <w:sz w:val="24"/>
          <w:szCs w:val="24"/>
        </w:rPr>
        <w:t xml:space="preserve"> approved budget was made available to each person requesting a copy; and</w:t>
      </w:r>
    </w:p>
    <w:p w14:paraId="3C8726D8" w14:textId="27EA0350" w:rsidR="006A4F9F" w:rsidRDefault="006A4F9F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578DDB8B" w14:textId="697EDEBB" w:rsidR="006A4F9F" w:rsidRDefault="006A4F9F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proofErr w:type="gramStart"/>
      <w:r w:rsidRPr="006A4F9F">
        <w:rPr>
          <w:rFonts w:eastAsia="Cambria" w:cs="Courier New"/>
          <w:b/>
          <w:bCs/>
          <w:sz w:val="24"/>
          <w:szCs w:val="24"/>
        </w:rPr>
        <w:t>WHEREAS</w:t>
      </w:r>
      <w:r>
        <w:rPr>
          <w:rFonts w:eastAsia="Cambria" w:cs="Courier New"/>
          <w:sz w:val="24"/>
          <w:szCs w:val="24"/>
        </w:rPr>
        <w:t>,</w:t>
      </w:r>
      <w:proofErr w:type="gramEnd"/>
      <w:r>
        <w:rPr>
          <w:rFonts w:eastAsia="Cambria" w:cs="Courier New"/>
          <w:sz w:val="24"/>
          <w:szCs w:val="24"/>
        </w:rPr>
        <w:t xml:space="preserve"> the public hearing was advertised as required by law.</w:t>
      </w:r>
    </w:p>
    <w:p w14:paraId="364400AC" w14:textId="77777777" w:rsidR="006A4F9F" w:rsidRPr="00EA17C6" w:rsidRDefault="006A4F9F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E1B3474" w14:textId="12C85D4B" w:rsidR="00AC545A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NOW, THEREFORE, BE IT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that</w:t>
      </w:r>
      <w:r w:rsidR="00D13553">
        <w:rPr>
          <w:rFonts w:eastAsia="Cambria" w:cs="Courier New"/>
          <w:sz w:val="24"/>
          <w:szCs w:val="24"/>
        </w:rPr>
        <w:t xml:space="preserve">, as the conditions set forth in </w:t>
      </w:r>
      <w:proofErr w:type="spellStart"/>
      <w:r w:rsidR="00D13553" w:rsidRPr="00DF6F2A">
        <w:rPr>
          <w:rFonts w:eastAsia="Cambria" w:cs="Courier New"/>
          <w:sz w:val="24"/>
          <w:szCs w:val="24"/>
          <w:u w:val="single"/>
        </w:rPr>
        <w:t>N.J.S.A</w:t>
      </w:r>
      <w:proofErr w:type="spellEnd"/>
      <w:r w:rsidR="00D13553">
        <w:rPr>
          <w:rFonts w:eastAsia="Cambria" w:cs="Courier New"/>
          <w:sz w:val="24"/>
          <w:szCs w:val="24"/>
        </w:rPr>
        <w:t>. 40A:14-78.2(a) have been met, the Fire District Budget for 202</w:t>
      </w:r>
      <w:r w:rsidR="00721805">
        <w:rPr>
          <w:rFonts w:eastAsia="Cambria" w:cs="Courier New"/>
          <w:sz w:val="24"/>
          <w:szCs w:val="24"/>
        </w:rPr>
        <w:t>5</w:t>
      </w:r>
      <w:r w:rsidR="00D13553">
        <w:rPr>
          <w:rFonts w:eastAsia="Cambria" w:cs="Courier New"/>
          <w:sz w:val="24"/>
          <w:szCs w:val="24"/>
        </w:rPr>
        <w:t xml:space="preserve"> shall be read by title at the public hearing held thereon on</w:t>
      </w:r>
      <w:r w:rsidR="009929A7">
        <w:rPr>
          <w:rFonts w:eastAsia="Cambria" w:cs="Courier New"/>
          <w:sz w:val="24"/>
          <w:szCs w:val="24"/>
        </w:rPr>
        <w:t xml:space="preserve"> </w:t>
      </w:r>
      <w:r w:rsidR="00721805">
        <w:rPr>
          <w:rFonts w:eastAsia="Cambria" w:cs="Courier New"/>
          <w:sz w:val="24"/>
          <w:szCs w:val="24"/>
        </w:rPr>
        <w:t>January 21, 2025</w:t>
      </w:r>
      <w:r w:rsidR="00D13553">
        <w:rPr>
          <w:rFonts w:eastAsia="Cambria" w:cs="Courier New"/>
          <w:sz w:val="24"/>
          <w:szCs w:val="24"/>
        </w:rPr>
        <w:t>.</w:t>
      </w:r>
      <w:r w:rsidR="00EA17C6">
        <w:rPr>
          <w:rFonts w:eastAsia="Cambria" w:cs="Courier New"/>
          <w:sz w:val="24"/>
          <w:szCs w:val="24"/>
        </w:rPr>
        <w:t xml:space="preserve"> </w:t>
      </w:r>
    </w:p>
    <w:p w14:paraId="55246157" w14:textId="77777777" w:rsidR="00E4236E" w:rsidRPr="00A6565B" w:rsidRDefault="00E4236E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6E3936E2" w14:textId="77777777" w:rsidR="00DF6F2A" w:rsidRPr="00A6565B" w:rsidRDefault="00DF6F2A" w:rsidP="00DF6F2A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61211E53" w14:textId="77777777" w:rsidR="0084328F" w:rsidRDefault="0084328F" w:rsidP="0084328F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E952DE5" w14:textId="6070B8A9" w:rsidR="0084328F" w:rsidRDefault="0084328F" w:rsidP="0084328F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 w:rsidR="00330BE6">
        <w:rPr>
          <w:rFonts w:eastAsia="Cambria" w:cs="Courier New"/>
          <w:bCs/>
        </w:rPr>
        <w:t>X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  <w:t xml:space="preserve">   </w:t>
      </w:r>
    </w:p>
    <w:p w14:paraId="4C0E7891" w14:textId="5F690E13" w:rsidR="0084328F" w:rsidRPr="00215E84" w:rsidRDefault="0084328F" w:rsidP="0084328F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330BE6">
        <w:rPr>
          <w:rFonts w:eastAsia="Cambria" w:cs="Courier New"/>
          <w:bCs/>
        </w:rPr>
        <w:t>X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</w:p>
    <w:p w14:paraId="62342C5D" w14:textId="5C4DD135" w:rsidR="0084328F" w:rsidRPr="00215E84" w:rsidRDefault="0084328F" w:rsidP="0084328F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>
        <w:rPr>
          <w:rFonts w:eastAsia="Cambria" w:cs="Courier New"/>
          <w:bCs/>
        </w:rPr>
        <w:t>John O’Connor</w:t>
      </w:r>
      <w:r>
        <w:rPr>
          <w:rFonts w:eastAsia="Cambria" w:cs="Courier New"/>
          <w:bCs/>
        </w:rPr>
        <w:tab/>
      </w:r>
      <w:r w:rsidR="00330BE6">
        <w:rPr>
          <w:rFonts w:eastAsia="Cambria" w:cs="Courier New"/>
          <w:bCs/>
        </w:rPr>
        <w:t>X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  <w:t xml:space="preserve">    </w:t>
      </w:r>
    </w:p>
    <w:p w14:paraId="0696D5E3" w14:textId="305FC415" w:rsidR="0084328F" w:rsidRDefault="0084328F" w:rsidP="0084328F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Sandra Radice</w:t>
      </w:r>
      <w:r>
        <w:rPr>
          <w:rFonts w:eastAsia="Cambria" w:cs="Courier New"/>
          <w:bCs/>
        </w:rPr>
        <w:tab/>
      </w:r>
      <w:r w:rsidR="00330BE6">
        <w:rPr>
          <w:rFonts w:eastAsia="Cambria" w:cs="Courier New"/>
          <w:bCs/>
        </w:rPr>
        <w:t>X</w:t>
      </w:r>
    </w:p>
    <w:p w14:paraId="20B151D7" w14:textId="64F22DB2" w:rsidR="00DF6F2A" w:rsidRDefault="0084328F" w:rsidP="0084328F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330BE6">
        <w:rPr>
          <w:rFonts w:eastAsia="Cambria" w:cs="Courier New"/>
          <w:bCs/>
        </w:rPr>
        <w:t>X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 w:rsidR="00DF6F2A">
        <w:rPr>
          <w:rFonts w:eastAsia="Cambria" w:cs="Courier New"/>
          <w:bCs/>
        </w:rPr>
        <w:br w:type="page"/>
      </w:r>
    </w:p>
    <w:p w14:paraId="4D9D5FC6" w14:textId="77777777" w:rsidR="00DF6F2A" w:rsidRDefault="00DF6F2A" w:rsidP="00DF6F2A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lastRenderedPageBreak/>
        <w:tab/>
      </w:r>
    </w:p>
    <w:p w14:paraId="29701163" w14:textId="77777777" w:rsidR="00DF6F2A" w:rsidRPr="00B775E1" w:rsidRDefault="00DF6F2A" w:rsidP="00DF6F2A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4B57D05E" w14:textId="77777777" w:rsidR="00DF6F2A" w:rsidRPr="00B775E1" w:rsidRDefault="00DF6F2A" w:rsidP="00DF6F2A">
      <w:pPr>
        <w:spacing w:line="240" w:lineRule="auto"/>
        <w:jc w:val="both"/>
        <w:rPr>
          <w:rFonts w:cs="Courier New"/>
          <w:sz w:val="24"/>
          <w:szCs w:val="24"/>
        </w:rPr>
      </w:pPr>
    </w:p>
    <w:p w14:paraId="02E171FB" w14:textId="59A4F208" w:rsidR="00DF6F2A" w:rsidRPr="00B775E1" w:rsidRDefault="00DF6F2A" w:rsidP="00330BE6">
      <w:pPr>
        <w:spacing w:line="240" w:lineRule="auto"/>
        <w:ind w:firstLine="720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 xml:space="preserve">I, </w:t>
      </w:r>
      <w:r w:rsidR="009E60DD">
        <w:rPr>
          <w:rFonts w:cs="Courier New"/>
          <w:sz w:val="24"/>
          <w:szCs w:val="24"/>
        </w:rPr>
        <w:t>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721805">
        <w:rPr>
          <w:rFonts w:cs="Courier New"/>
          <w:sz w:val="24"/>
          <w:szCs w:val="24"/>
        </w:rPr>
        <w:t>January 21, 2025</w:t>
      </w:r>
      <w:r w:rsidRPr="00B775E1">
        <w:rPr>
          <w:rFonts w:cs="Courier New"/>
          <w:sz w:val="24"/>
          <w:szCs w:val="24"/>
        </w:rPr>
        <w:t>.</w:t>
      </w:r>
    </w:p>
    <w:p w14:paraId="1DDE56C5" w14:textId="77777777" w:rsidR="00DF6F2A" w:rsidRPr="00B775E1" w:rsidRDefault="00DF6F2A" w:rsidP="00DF6F2A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5B379F7" w14:textId="77777777" w:rsidR="00DF6F2A" w:rsidRPr="00B775E1" w:rsidRDefault="00DF6F2A" w:rsidP="00DF6F2A">
      <w:pPr>
        <w:spacing w:line="240" w:lineRule="auto"/>
        <w:jc w:val="both"/>
        <w:rPr>
          <w:rFonts w:cs="Courier New"/>
          <w:sz w:val="24"/>
          <w:szCs w:val="24"/>
        </w:rPr>
      </w:pPr>
    </w:p>
    <w:p w14:paraId="5FA8DB51" w14:textId="41EDC3E8" w:rsidR="009E60DD" w:rsidRPr="006760B1" w:rsidRDefault="009E60DD" w:rsidP="009E60DD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 xml:space="preserve">/s/ John O’Connor        </w:t>
      </w:r>
      <w:r w:rsidRPr="00B775E1">
        <w:rPr>
          <w:rFonts w:cs="Courier New"/>
          <w:sz w:val="24"/>
          <w:szCs w:val="24"/>
        </w:rPr>
        <w:tab/>
      </w:r>
      <w:r w:rsidRPr="00B775E1">
        <w:rPr>
          <w:rFonts w:cs="Courier New"/>
          <w:sz w:val="24"/>
          <w:szCs w:val="24"/>
        </w:rPr>
        <w:tab/>
      </w:r>
      <w:r w:rsidR="00721805">
        <w:rPr>
          <w:rFonts w:cs="Courier New"/>
          <w:sz w:val="24"/>
          <w:szCs w:val="24"/>
          <w:u w:val="single"/>
        </w:rPr>
        <w:t>January 21, 2025</w:t>
      </w:r>
      <w:r>
        <w:rPr>
          <w:rFonts w:cs="Courier New"/>
          <w:sz w:val="24"/>
          <w:szCs w:val="24"/>
          <w:u w:val="single"/>
        </w:rPr>
        <w:t>___________</w:t>
      </w:r>
    </w:p>
    <w:p w14:paraId="38D15B29" w14:textId="6BF28E23" w:rsidR="00DF6F2A" w:rsidRPr="00AA540A" w:rsidRDefault="009E60DD" w:rsidP="009E60DD">
      <w:r>
        <w:rPr>
          <w:rFonts w:cs="Courier New"/>
          <w:sz w:val="24"/>
          <w:szCs w:val="24"/>
        </w:rPr>
        <w:t>Secretary</w:t>
      </w:r>
      <w:r w:rsidRPr="00B775E1">
        <w:rPr>
          <w:rFonts w:cs="Courier New"/>
          <w:sz w:val="24"/>
          <w:szCs w:val="24"/>
        </w:rPr>
        <w:t xml:space="preserve">, </w:t>
      </w:r>
      <w:proofErr w:type="spellStart"/>
      <w:r>
        <w:rPr>
          <w:rFonts w:cs="Courier New"/>
          <w:sz w:val="24"/>
          <w:szCs w:val="24"/>
        </w:rPr>
        <w:t>PBBFC</w:t>
      </w:r>
      <w:proofErr w:type="spellEnd"/>
      <w:r>
        <w:rPr>
          <w:rFonts w:cs="Courier New"/>
          <w:sz w:val="24"/>
          <w:szCs w:val="24"/>
        </w:rPr>
        <w:t xml:space="preserve"> </w:t>
      </w:r>
      <w:r w:rsidRPr="00B775E1">
        <w:rPr>
          <w:rFonts w:cs="Courier New"/>
          <w:sz w:val="24"/>
          <w:szCs w:val="24"/>
        </w:rPr>
        <w:t>District No.1</w:t>
      </w:r>
      <w:r>
        <w:rPr>
          <w:rFonts w:cs="Courier New"/>
          <w:sz w:val="24"/>
          <w:szCs w:val="24"/>
        </w:rPr>
        <w:tab/>
        <w:t>Date</w:t>
      </w:r>
    </w:p>
    <w:p w14:paraId="1C12E7FA" w14:textId="63161054" w:rsidR="0044167E" w:rsidRPr="00AA540A" w:rsidRDefault="0044167E" w:rsidP="00DF6F2A">
      <w:pPr>
        <w:spacing w:line="480" w:lineRule="auto"/>
        <w:ind w:right="144"/>
        <w:jc w:val="both"/>
      </w:pPr>
    </w:p>
    <w:sectPr w:rsidR="0044167E" w:rsidRPr="00AA540A" w:rsidSect="007316AC">
      <w:headerReference w:type="default" r:id="rId6"/>
      <w:footerReference w:type="even" r:id="rId7"/>
      <w:footerReference w:type="default" r:id="rId8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86E9" w14:textId="77777777" w:rsidR="00554BB4" w:rsidRDefault="00554BB4" w:rsidP="007316AC">
      <w:pPr>
        <w:pStyle w:val="BalloonText"/>
      </w:pPr>
      <w:r>
        <w:separator/>
      </w:r>
    </w:p>
  </w:endnote>
  <w:endnote w:type="continuationSeparator" w:id="0">
    <w:p w14:paraId="20AB20B0" w14:textId="77777777" w:rsidR="00554BB4" w:rsidRDefault="00554BB4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94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4031C1" w14:textId="4D207868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F0D9" w14:textId="77777777" w:rsidR="00554BB4" w:rsidRDefault="00554BB4" w:rsidP="007316AC">
      <w:pPr>
        <w:pStyle w:val="BalloonText"/>
      </w:pPr>
      <w:r>
        <w:separator/>
      </w:r>
    </w:p>
  </w:footnote>
  <w:footnote w:type="continuationSeparator" w:id="0">
    <w:p w14:paraId="0EE195BC" w14:textId="77777777" w:rsidR="00554BB4" w:rsidRDefault="00554BB4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704FFD4B" w:rsidR="0084328F" w:rsidRDefault="00330BE6">
    <w:pPr>
      <w:pStyle w:val="Header"/>
    </w:pPr>
    <w:sdt>
      <w:sdtPr>
        <w:id w:val="1791706503"/>
        <w:docPartObj>
          <w:docPartGallery w:val="Page Numbers (Margins)"/>
          <w:docPartUnique/>
        </w:docPartObj>
      </w:sdtPr>
      <w:sdtEndPr/>
      <w:sdtContent/>
    </w:sdt>
    <w:r w:rsidR="00E110A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 w:rsidR="00E110A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 w:rsidR="00E110A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35D16"/>
    <w:rsid w:val="00044B24"/>
    <w:rsid w:val="00051C80"/>
    <w:rsid w:val="00054B0D"/>
    <w:rsid w:val="0008372B"/>
    <w:rsid w:val="000E4672"/>
    <w:rsid w:val="00151612"/>
    <w:rsid w:val="001B1EAE"/>
    <w:rsid w:val="001B3E56"/>
    <w:rsid w:val="001B7AC0"/>
    <w:rsid w:val="001C7B35"/>
    <w:rsid w:val="001F47DD"/>
    <w:rsid w:val="002037D4"/>
    <w:rsid w:val="00215E84"/>
    <w:rsid w:val="00234559"/>
    <w:rsid w:val="0024678A"/>
    <w:rsid w:val="0029649F"/>
    <w:rsid w:val="002D26AE"/>
    <w:rsid w:val="002F47BB"/>
    <w:rsid w:val="00330BE6"/>
    <w:rsid w:val="0035034E"/>
    <w:rsid w:val="00357FB6"/>
    <w:rsid w:val="003B1E5C"/>
    <w:rsid w:val="0041425F"/>
    <w:rsid w:val="00427C0B"/>
    <w:rsid w:val="00432A47"/>
    <w:rsid w:val="0044167E"/>
    <w:rsid w:val="0047202E"/>
    <w:rsid w:val="004D5F6A"/>
    <w:rsid w:val="00554BB4"/>
    <w:rsid w:val="005C48EF"/>
    <w:rsid w:val="005C7289"/>
    <w:rsid w:val="005F4378"/>
    <w:rsid w:val="00641023"/>
    <w:rsid w:val="00647AD9"/>
    <w:rsid w:val="006705DD"/>
    <w:rsid w:val="006760B1"/>
    <w:rsid w:val="00676803"/>
    <w:rsid w:val="006A07E4"/>
    <w:rsid w:val="006A4F9F"/>
    <w:rsid w:val="00721805"/>
    <w:rsid w:val="0074024E"/>
    <w:rsid w:val="007F6F89"/>
    <w:rsid w:val="00826D85"/>
    <w:rsid w:val="0083010A"/>
    <w:rsid w:val="008352AE"/>
    <w:rsid w:val="00837EED"/>
    <w:rsid w:val="0084328F"/>
    <w:rsid w:val="00884944"/>
    <w:rsid w:val="008A1A03"/>
    <w:rsid w:val="008E5DBF"/>
    <w:rsid w:val="008F1735"/>
    <w:rsid w:val="009929A7"/>
    <w:rsid w:val="009A0052"/>
    <w:rsid w:val="009E60DD"/>
    <w:rsid w:val="00A25439"/>
    <w:rsid w:val="00A31C99"/>
    <w:rsid w:val="00A6565B"/>
    <w:rsid w:val="00A978FE"/>
    <w:rsid w:val="00AA1170"/>
    <w:rsid w:val="00AA540A"/>
    <w:rsid w:val="00AA670D"/>
    <w:rsid w:val="00AB1419"/>
    <w:rsid w:val="00AB3E95"/>
    <w:rsid w:val="00AC3AAA"/>
    <w:rsid w:val="00AC545A"/>
    <w:rsid w:val="00B673E4"/>
    <w:rsid w:val="00B977C7"/>
    <w:rsid w:val="00C76766"/>
    <w:rsid w:val="00C93991"/>
    <w:rsid w:val="00CA3C7F"/>
    <w:rsid w:val="00CE1341"/>
    <w:rsid w:val="00CF7FF8"/>
    <w:rsid w:val="00D05B2E"/>
    <w:rsid w:val="00D07525"/>
    <w:rsid w:val="00D13553"/>
    <w:rsid w:val="00D93354"/>
    <w:rsid w:val="00DE01AC"/>
    <w:rsid w:val="00DE08AD"/>
    <w:rsid w:val="00DF6F2A"/>
    <w:rsid w:val="00E110A7"/>
    <w:rsid w:val="00E274B0"/>
    <w:rsid w:val="00E40EF3"/>
    <w:rsid w:val="00E4236E"/>
    <w:rsid w:val="00E5611B"/>
    <w:rsid w:val="00EA16D8"/>
    <w:rsid w:val="00EA17C6"/>
    <w:rsid w:val="00ED7F76"/>
    <w:rsid w:val="00F3340A"/>
    <w:rsid w:val="00F42559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172</TotalTime>
  <Pages>2</Pages>
  <Words>291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Katie Rush-Callas</cp:lastModifiedBy>
  <cp:revision>10</cp:revision>
  <cp:lastPrinted>2022-07-19T19:06:00Z</cp:lastPrinted>
  <dcterms:created xsi:type="dcterms:W3CDTF">2025-01-14T19:13:00Z</dcterms:created>
  <dcterms:modified xsi:type="dcterms:W3CDTF">2025-03-18T15:10:00Z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